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840149" w:rsidTr="00955938">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28.10.2021</w:t>
            </w:r>
          </w:p>
        </w:tc>
      </w:tr>
      <w:tr w:rsidR="00840149" w:rsidTr="00955938">
        <w:tblPrEx>
          <w:tblCellMar>
            <w:top w:w="0" w:type="dxa"/>
            <w:bottom w:w="0" w:type="dxa"/>
          </w:tblCellMar>
        </w:tblPrEx>
        <w:trPr>
          <w:trHeight w:val="300"/>
        </w:trPr>
        <w:tc>
          <w:tcPr>
            <w:tcW w:w="55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840149" w:rsidTr="00955938">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1636</w:t>
            </w:r>
          </w:p>
        </w:tc>
      </w:tr>
      <w:tr w:rsidR="00840149" w:rsidTr="00955938">
        <w:tblPrEx>
          <w:tblCellMar>
            <w:top w:w="0" w:type="dxa"/>
            <w:bottom w:w="0" w:type="dxa"/>
          </w:tblCellMar>
        </w:tblPrEx>
        <w:trPr>
          <w:trHeight w:val="300"/>
        </w:trPr>
        <w:tc>
          <w:tcPr>
            <w:tcW w:w="55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sz w:val="20"/>
          <w:szCs w:val="20"/>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550"/>
        <w:gridCol w:w="1020"/>
        <w:gridCol w:w="50"/>
        <w:gridCol w:w="500"/>
        <w:gridCol w:w="4320"/>
      </w:tblGrid>
      <w:tr w:rsidR="00840149" w:rsidTr="00955938">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Голова правлiння</w:t>
            </w:r>
          </w:p>
        </w:tc>
        <w:tc>
          <w:tcPr>
            <w:tcW w:w="550" w:type="dxa"/>
            <w:tcBorders>
              <w:top w:val="nil"/>
              <w:left w:val="nil"/>
              <w:bottom w:val="nil"/>
              <w:right w:val="nil"/>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02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50" w:type="dxa"/>
            <w:gridSpan w:val="2"/>
            <w:tcBorders>
              <w:top w:val="nil"/>
              <w:left w:val="nil"/>
              <w:bottom w:val="nil"/>
              <w:right w:val="nil"/>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32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Олексенко В.В.</w:t>
            </w:r>
          </w:p>
        </w:tc>
      </w:tr>
      <w:tr w:rsidR="00840149" w:rsidTr="00955938">
        <w:tblPrEx>
          <w:tblCellMar>
            <w:top w:w="0" w:type="dxa"/>
            <w:bottom w:w="0" w:type="dxa"/>
          </w:tblCellMar>
        </w:tblPrEx>
        <w:trPr>
          <w:trHeight w:val="200"/>
        </w:trPr>
        <w:tc>
          <w:tcPr>
            <w:tcW w:w="3640" w:type="dxa"/>
            <w:tcBorders>
              <w:top w:val="nil"/>
              <w:left w:val="nil"/>
              <w:bottom w:val="nil"/>
              <w:right w:val="nil"/>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1620" w:type="dxa"/>
            <w:gridSpan w:val="3"/>
            <w:tcBorders>
              <w:top w:val="nil"/>
              <w:left w:val="nil"/>
              <w:bottom w:val="nil"/>
              <w:right w:val="nil"/>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4820" w:type="dxa"/>
            <w:gridSpan w:val="2"/>
            <w:tcBorders>
              <w:top w:val="nil"/>
              <w:left w:val="nil"/>
              <w:bottom w:val="nil"/>
              <w:right w:val="nil"/>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sz w:val="20"/>
          <w:szCs w:val="20"/>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0"/>
          <w:szCs w:val="20"/>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Проміжна інформація емітента цінних паперів</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3 квартал 2021 року</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"ЧЕРКАСЬКЕ ХIМВОЛОКНО"</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00204033</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18013, Черкаська обл., м. Черкаси, проспект Хiмiкiв, буд. 76</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0472397255, 0472640032</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00204033@afr.com.ua, уаrn@khimvolokno.com.ua</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 (у разі здійснення оприлюднення):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?нфраструктури фондового ринку України", 21676262, Україна, DR/00002/ARM</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проміжної інформації</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840149" w:rsidTr="00955938">
        <w:tblPrEx>
          <w:tblCellMar>
            <w:top w:w="0" w:type="dxa"/>
            <w:bottom w:w="0" w:type="dxa"/>
          </w:tblCellMar>
        </w:tblPrEx>
        <w:trPr>
          <w:trHeight w:val="300"/>
        </w:trPr>
        <w:tc>
          <w:tcPr>
            <w:tcW w:w="445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Проміжну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http://cherkasykhimvolokno.emitents.net.ua/ua/docs/?fg_id=33</w:t>
            </w:r>
          </w:p>
        </w:tc>
        <w:tc>
          <w:tcPr>
            <w:tcW w:w="1500" w:type="dxa"/>
            <w:tcBorders>
              <w:top w:val="nil"/>
              <w:left w:val="nil"/>
              <w:bottom w:val="single" w:sz="6" w:space="0" w:color="auto"/>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28.10.2021</w:t>
            </w:r>
          </w:p>
        </w:tc>
      </w:tr>
      <w:tr w:rsidR="00840149" w:rsidTr="00955938">
        <w:tblPrEx>
          <w:tblCellMar>
            <w:top w:w="0" w:type="dxa"/>
            <w:bottom w:w="0" w:type="dxa"/>
          </w:tblCellMar>
        </w:tblPrEx>
        <w:trPr>
          <w:trHeight w:val="300"/>
        </w:trPr>
        <w:tc>
          <w:tcPr>
            <w:tcW w:w="445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sz w:val="20"/>
          <w:szCs w:val="20"/>
        </w:rPr>
        <w:sectPr w:rsidR="00840149">
          <w:pgSz w:w="12240" w:h="15840"/>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Зміст</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8"/>
          <w:szCs w:val="28"/>
        </w:rPr>
        <w:tab/>
      </w:r>
      <w:r>
        <w:rPr>
          <w:rFonts w:ascii="Times New Roman CYR" w:hAnsi="Times New Roman CYR" w:cs="Times New Roman CYR"/>
          <w:sz w:val="24"/>
          <w:szCs w:val="24"/>
        </w:rPr>
        <w:t>Відмітьте (Х), якщо відповідна інформація міститься у проміжній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на окремі види діяльності</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посадових осіб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господарську та фінансову діяльність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інформація про зобов'язання та забезпечення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3) інформація про собівартість реалізованої продукції</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про цінні папери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інформація про випуски акцій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інформація про облігації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3) інформація про інші цінні папери, випущені емітентом</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4) інформація про похідні цінні папери емітента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6. Відомості щодо участі емітента в юридичних особах </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Інформація щодо корпоративного секретаря</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Інформація про вчинення значних правочинів</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Інформація про вчинення правочинів, щодо вчинення яких є заінтересованість, осіб, заінтересованих у вчиненні товариством правочинів із заінтересованістю, та обставини, існування яких створює заінтересованість </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 та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Інформація про забезпечення випуску боргових цінних паперів</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Інформація про конвертацію цінних паперів</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заміну управителя</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керуючого іпотекою</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трансформацію (перетворення) іпотечних активів</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зміни в реєстрі забезпечення іпотечних сертифікатів за кожним консолідованим іпотечним боргом</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іпотечне покриття:</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інформація про заміну іпотечних активів у складі іпотечного покриття</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3) інформація про співвідношення розміру іпотечного покриття з розміром (сумою) зобов'язань за іпотечними облігаціями з цим іпотечним покриттям на кожну дату після замін іпотечних активів у складі іпотечного покриття, які відбулись протягом звітного періоду</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4) інформація про заміни іпотечних активів у складі іпотечного покриття або включення нових іпотечних активів до складу іпотечного покриття </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Інформація про заміну фінансової установи, яка здійснює обслуговування іпотечних активів</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Проміжна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20. Звіт про стан об'єкта нерухомості (у разі емісії цільових облігацій підприємств, </w:t>
            </w:r>
            <w:r>
              <w:rPr>
                <w:rFonts w:ascii="Times New Roman CYR" w:hAnsi="Times New Roman CYR" w:cs="Times New Roman CYR"/>
                <w:sz w:val="24"/>
                <w:szCs w:val="24"/>
              </w:rPr>
              <w:lastRenderedPageBreak/>
              <w:t>виконання зобов'язань за якими здійснюється шляхом передачі об'єкта (частини об'єкта) житлового будівництва)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21. Проміжна фінансова звітність емітента, складена за положеннями (стандартами) бухгалтерського обліку</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Проміжна фінансова звітність емітента, складена за міжнародними стандартами фінансової звітності</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Висновок про огляд проміжної фінансової звітності, підготовлений аудитором (аудиторською фірмою)</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Проміжний звіт керівництва</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9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Твердження щодо проміжної інформації</w:t>
            </w:r>
          </w:p>
        </w:tc>
        <w:tc>
          <w:tcPr>
            <w:tcW w:w="1000" w:type="dxa"/>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40149" w:rsidTr="00955938">
        <w:tblPrEx>
          <w:tblCellMar>
            <w:top w:w="0" w:type="dxa"/>
            <w:bottom w:w="0" w:type="dxa"/>
          </w:tblCellMar>
        </w:tblPrEx>
        <w:trPr>
          <w:trHeight w:val="300"/>
        </w:trPr>
        <w:tc>
          <w:tcPr>
            <w:tcW w:w="10000" w:type="dxa"/>
            <w:gridSpan w:val="2"/>
            <w:tcBorders>
              <w:top w:val="nil"/>
              <w:left w:val="nil"/>
              <w:bottom w:val="nil"/>
              <w:right w:val="nil"/>
            </w:tcBorders>
            <w:vAlign w:val="bottom"/>
          </w:tcPr>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Примітки:</w:t>
            </w:r>
          </w:p>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Емiтент не належить до будь-яких об'єднань, пiдприємств.  Акцiонерне товариство створене вiдповiдно до рiшення Засновника - Мiнiстерства промисловостi України (наказ №132 вiд 28.04.1994 р.) шляхом перетворення державного пiдприємства "Черкаське виробниче об'єднання "Хiмволокно" у вiдкрите акцiонерне товариство вiдповiдно до Указу Президента України "Про корпоратизацiю державних пiдприємств вiд 15.06.1993 р. №210 i зареєстроване на пiдставi рiшення Виконавчого комiтету Черкаської мiської Ради народних депутатiв вiд 02.06.1994 р. №3612-АТ згiдно з дiючим законодавством України. В III кварталi 2021 роцi не скликалися позачерговi загальны збори.  В  III кварталi 2021 р. у емiтента не виникала  особлива iнформацiя. Органи управлiння пiдприємства - загальнi збори акцiонерiв, Правлiння товариства, Наглядова рада, Ревiзiйна комiсiя. В склад Наглядової ради входить 5  осiб: голова  Наглядової ради: - Яковенко О. О., члени Наглядової ради: Трофименко Т.В., Тарадай К.В, Дубинець Н.О., Вiщунов А.I. В склад Ревiзiйної комiсiї входить 5  осiб: голова Ревiзiйної комiсiї - Рєзнiк В.В.., члени Ревiзiйної комiсiї - Сичова Л.О., -Панайотi Ю.Г., Забродський В.В.,- Гриценко О.П. В склад Правлiння входить 3  особи: голова правлiння Олексенко В.В., та член правлiння:  Бiда О.В. та Желдубовський В.М. За первинними бухгалтерськими документами за 9 мiсяцiв 2021 р. Товариство  має прибуток -  10,9 млн. грн. Емiтент в III кварталi 2021 р. не приймав участi в створеннi юридичних осiб. Не вiдбувалось будь-яких обмежень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та iнформацiя про загальну кiлькiсть голосуючих акцiй та кiлькiсть голосуючих акцiй, права голосу за якими обмежено, а також кiлькiсть голосуючих акцiй, права голосу за якими за результатами обмеження таких прав передано iншiй особi. Посада корпоративного секретаря у товариства вiдсутня. Емiтент не здiйснював випуск: акцiй емiтента, облiгацiй емiтента, похiдних цiнних паперiв, та iнших цiнних паперiв. Боргових цiнних паперiв емiтент не випускав. В III кварталi викуп власних акцiй не здiйснувався. Замiну управителя не здiйснували. Конвертацiя цiнних паперiв не проводилась. Iпотека у емiтента вiдсутня, тому i iнформацiя про iпотечне покриття та управителя iпотекою вiдсутня. Власний кодекс корпоративного управлiння у емiтента вiдсутнiй. Не iснує будь-яких обмежень прав участi та голосуваннi акцiонерiв на загальних зборах. Змiни акцiонерiв, яким належить голосуючi акцiї, розмiр пакета яких ставав бiльшим або меншим - не вiдбувалось. Промiжна фiнансова звiтнiсть емiтента, складена за мiжнародними стандартами фiнансової звiтностi. Огляд промiжної фiнансової звiтностi, аудитором (аудиторською фiрмою) не замовлявся. Вчинення значних правочинiв, та про вчинення правочинiв, щодо вчинення яких є заiнтересованiсть, осiб, заiнтересованих у вчиненнi товариством правочинiв iз заiнтересованiстю, та обставини, iснування яких створює заiнтересованiсть в III кварталi 2021 р. не вiдбувалось. </w:t>
            </w:r>
          </w:p>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955938">
            <w:pPr>
              <w:widowControl w:val="0"/>
              <w:autoSpaceDE w:val="0"/>
              <w:autoSpaceDN w:val="0"/>
              <w:adjustRightInd w:val="0"/>
              <w:spacing w:after="0" w:line="240" w:lineRule="auto"/>
              <w:rPr>
                <w:rFonts w:ascii="Times New Roman CYR" w:hAnsi="Times New Roman CYR" w:cs="Times New Roman CYR"/>
                <w:sz w:val="24"/>
                <w:szCs w:val="24"/>
              </w:rPr>
            </w:pP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sectPr w:rsidR="00840149">
          <w:pgSz w:w="12240" w:h="15840"/>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"ЧЕРКАСЬКЕ ХIМВОЛОКНО"</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Дата проведення державної реєстрації</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02.06.1994</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Територія (область)</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Черкаська обл.</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4. Статутний капітал (грн)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26271620</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5. Відсоток акцій у статутному капіталі, що належать державі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Середня кількість працівників (осіб)</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727</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Основні види діяльності із зазначенням найменування виду діяльності та коду за КВЕД</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35.11 - виробництво та розподiлення електроенергiї</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35.30 - постачання пари та гарячої води;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35.12 - ремонт i технiчне обслуговування машин i устаткування промислового призначення.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Органи управління підприємства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1.Загальнi збори акцiонерiв2.Наглядова рада Товариства3.Правлiння Товариства4.Ревiзiйна комiсiя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Засновники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3920"/>
        <w:gridCol w:w="4000"/>
        <w:gridCol w:w="2000"/>
      </w:tblGrid>
      <w:tr w:rsidR="00840149" w:rsidTr="00955938">
        <w:tblPrEx>
          <w:tblCellMar>
            <w:top w:w="0" w:type="dxa"/>
            <w:bottom w:w="0" w:type="dxa"/>
          </w:tblCellMar>
        </w:tblPrEx>
        <w:trPr>
          <w:trHeight w:val="200"/>
        </w:trPr>
        <w:tc>
          <w:tcPr>
            <w:tcW w:w="39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якщо засновник - фізична особа; найменування, якщо засновник - юридична особа</w:t>
            </w:r>
          </w:p>
        </w:tc>
        <w:tc>
          <w:tcPr>
            <w:tcW w:w="4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 якщо засновник - юридична особа</w:t>
            </w:r>
          </w:p>
        </w:tc>
        <w:tc>
          <w:tcPr>
            <w:tcW w:w="20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Ідентифікаційний код юридичної особи, якщо засновник - юридична особа</w:t>
            </w:r>
          </w:p>
        </w:tc>
      </w:tr>
      <w:tr w:rsidR="00840149" w:rsidTr="00955938">
        <w:tblPrEx>
          <w:tblCellMar>
            <w:top w:w="0" w:type="dxa"/>
            <w:bottom w:w="0" w:type="dxa"/>
          </w:tblCellMar>
        </w:tblPrEx>
        <w:trPr>
          <w:trHeight w:val="200"/>
        </w:trPr>
        <w:tc>
          <w:tcPr>
            <w:tcW w:w="39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Державний комiтет промислової полiтики України</w:t>
            </w:r>
          </w:p>
        </w:tc>
        <w:tc>
          <w:tcPr>
            <w:tcW w:w="4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03035, Україна, Київська обл., Київський р-н, м. Київ, Сурiкова, 3</w:t>
            </w:r>
          </w:p>
        </w:tc>
        <w:tc>
          <w:tcPr>
            <w:tcW w:w="20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00013942</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Якщо кількість фізичних осіб - засновників емітента перевищує двадцять, зазначається загальна кількість фізичних осіб:</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11. Банки, що обслуговують емітента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АТ "Альфа-банк", МФО 300346</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473003460000026001010967604</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473003460000026001010967604</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в іноземній валюті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АТ "Альфа-банк", МФО 300346</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473003460000026001010967602</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473003460000026001010967602</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IV. Інформація про одержані ліцензії на окремі види діяльності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3155"/>
        <w:gridCol w:w="1500"/>
        <w:gridCol w:w="1065"/>
        <w:gridCol w:w="3000"/>
        <w:gridCol w:w="1200"/>
      </w:tblGrid>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ліцензії</w:t>
            </w:r>
          </w:p>
        </w:tc>
        <w:tc>
          <w:tcPr>
            <w:tcW w:w="1065"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видачі</w:t>
            </w:r>
          </w:p>
        </w:tc>
        <w:tc>
          <w:tcPr>
            <w:tcW w:w="3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державної влади, що видав ліцензію</w:t>
            </w:r>
          </w:p>
        </w:tc>
        <w:tc>
          <w:tcPr>
            <w:tcW w:w="12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закінчення дії ліцензії (за наявності)</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5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065"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2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Постачання електричної енергiї</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61</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25.01.2019</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 повiдомляє, що на засiданi НКРЕКП, яке проводилось у формi вiдкритого слухання 29 грудня 2019 р., було прийнято рiшення щодо переоформлення лiцензiї на право провадження господарскої дiяльностi з постачання електричної енергiї, виданє ПУБЛIЧНОМУ АКЦIОНЕРНОМУ ТОВАРИСТВУ "ЧЕРКАСЬКЕ ХIМВОЛОКНО" (код ЄДРПОУ 00204033), на безстрокове.</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Виробництво електричної енергiї</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29.12.2016</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(НКРЕ)Було прийнято рiшення щодо переоформлення лiцезiї на право провадження господарскої дiяльностi з виробництва електричної енергiї, виданє ПУБЛIЧНОМУ АКЦIОНЕРНОМУ ТОВАРИСТВУ "ЧЕРКАСЬКЕ ХIМВОЛОКНО" (код ЄДРПОУ 00204033), на безстрокове.</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Виробництво теплової енергiї на теплоелектроцентралях, теплоелектростанцiях, атомних електростанцiях i когенерацiйних установках</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2444</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29.12.2016</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 повiдомляє, що на засiданi НКРЕКП, яке проводилось у формi вiдкритого слухання 29 грудня 2019 р., було прийнято рiшення щодо переоформлення лiцензiї на право провадження господарскої дiяльностi з виробництво теплової енергiї на теплоелектроцентралях, теплоелектростанцiях, атомних електростанцiях i когенерацiйних установках , виданє ПУБЛIЧНОМУ АКЦIОНЕРНОМУ ТОВАРИСТВУ "ЧЕРКАСЬКЕ ХIМВОЛОКНО" (код ЄДРПОУ 00204033), на безстрокове.</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Виробництво теплової енергiї (крiм дiяльностi з виробництва теплової енергiї на теплоелектроцентралях, теплоелектростанцiях, атомних електростанцiях i когенерацiйних установках та установках з використанням нетрадицiйних або поновлюваних джерел енергiї)</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2444</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29.12.2016</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Нацiональна комiсiя, що здiйснює державне регулювання у сферi </w:t>
            </w:r>
            <w:r>
              <w:rPr>
                <w:rFonts w:ascii="Times New Roman CYR" w:hAnsi="Times New Roman CYR" w:cs="Times New Roman CYR"/>
              </w:rPr>
              <w:lastRenderedPageBreak/>
              <w:t>енергетики (НКРЕ). повiдомляє, що на засiданi НКРЕКП, яке проводилось у формi вiдкритого слухання 29 грудня 2019 р., було прийнято рiшення щодо переоформлення лiцензiї на право провадження господарскої дiяльностi з виробництва теплової енергiї (крiм дiяльностi з виробництва теплової енергiї на теплоелектроцентралях, теплоелектростанцiях, атомних електростанцiях i когенерацiйних установках та установках з використанням нетрадицiйних або поновлюваних джерел енергiї) , виданє ПУБЛIЧНОМУ АКЦIОНЕРНОМУ ТОВАРИСТВУ "ЧЕРКАСЬКЕ ХIМВОЛОКНО" (код ЄДРПОУ 00204033), на безстрокове.</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Постачання теплової енергiї</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2444</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29.12.2016</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 повiдомляє, що на засiданi НКРЕКП, яке проводилось у формi вiдкритого слухання 29 грудня 2019 р., було прийнято рiшення щодо переоформлення лiцензiї на постачання теплової енергiї, видана на пiдставi рiшення НКРЕКП , виданє ПУБЛIЧНОМУ АКЦIОНЕРНОМУ ТОВАРИСТВУ "ЧЕРКАСЬКЕ ХIМВОЛОКНО" (код ЄДРПОУ 00204033), на безстрокове.</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Транспортування теплової енергiї магiстральними та мiсцевими (розподiльчими) тепловими мережами</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2444</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29.12.2016</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 повiдомляє, що на засiданi НКРЕКП, яке проводилось у формi вiдкритого слухання 29 грудня 2019 р., було прийнято рiшення щодо переоформлення лiцензiї  на транспортування теплової енергiї магiстральними та мiсцевими (розподiльчими) тепловими мережами, видана на пiдставi рiшення НКРЕКП, виданє ПУБЛIЧНОМУ АКЦIОНЕРНОМУ ТОВАРИСТВУ "ЧЕРКАСЬКЕ ХIМВОЛОКНО" (код ЄДРПОУ 00204033), на безстрокове.</w:t>
            </w: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Виробництва електричної енергiї у межах мiсць провадження господарської дiяльностi з виробництва електричної енергiї</w:t>
            </w:r>
          </w:p>
        </w:tc>
        <w:tc>
          <w:tcPr>
            <w:tcW w:w="15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1298</w:t>
            </w:r>
          </w:p>
        </w:tc>
        <w:tc>
          <w:tcPr>
            <w:tcW w:w="1065"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27.06.2019</w:t>
            </w:r>
          </w:p>
        </w:tc>
        <w:tc>
          <w:tcPr>
            <w:tcW w:w="30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w:t>
            </w:r>
          </w:p>
        </w:tc>
        <w:tc>
          <w:tcPr>
            <w:tcW w:w="12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Нацiональна комiсiя, що здiйснює державне регулювання у сферi енергетики (НКРЕ). повiдомляє, що на засiданi НКРЕКП, яке проводилось у формi вiдкритого слухання 29 грудня 2019 р., було прийнято рiшення щодо переоформлення лiцензiї на право провадження господарської дiяльностi з виробництва електричної енергiї у межах мiсць провадження господарської дiяльностi з виробництва електричної енергiї, видана на пiдставi постанови НКРЕКП вiд 27.06.2019 № 1298.</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lang w:val="uk-UA"/>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lang w:val="uk-UA"/>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lang w:val="uk-UA"/>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lang w:val="uk-UA"/>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lang w:val="uk-UA"/>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Наглядової ради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Яковенко Олег Олексiйович</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1967</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1985-1990 р.р. - Київське вище iнженерно-радiотехнiчне училище, математичне забезпечення автоматизованих систем управлiння. 2004-2006 р.р. Київський нацiональний унiверситет им. Шевченка, iнститут мiжнародних вiдносин.</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31</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"БудХаус Групп", 34716042, вiце-президент, вiце-президент</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 зв"язку з припиненням повноважень попереднього складу Наглядової ради ПАТ "ЧЕРКАСЬКЕ ХIМВОЛОКНО", на пiдставi рiшення чергових загальних зборiв акцiонерiв (протокол №30 вiд 22.07.2020 р.)  обрано на посаду члена Наглядової ради ПРАТ "ЧЕРКАСЬКЕ ХIМВОЛОКНО"  Яковенко Олега Олексiйовича. Яковенко О.О. на пiдприємствi не працює. Посадова особа володiє акцiями товариства. Винагороду за 2020 рiк в грошовiй i натуральнiй формi не отримував. Особа обрана на посаду термiном на три роки. Iншi посади, якi обiймала протягом останнiх п"яти рокiв: ТОВ "БудХаус Групп", вiце-президент, м. Київ, вул. Велика Василькiвська, 62/64 . Посадова особа не має непогашеної судимостi за корисливi та посадовi злочини.</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зв"язку з припиненням повноважень попереднього складу Наглядової ради ПАТ "ЧЕРКАСЬКЕ ХIМВОЛОКНО", на пiдставi рiшення Наглядової ради ПРАТ "ЧЕРКАСЬКЕ ХIМВОЛОКНО" (протокол №1 засiдання Наглядової ради вiд 22.07.2020 р.) обрано на посаду Голови Наглядової ради ПРАТ "ЧЕРКАСЬКЕ ХIМВОЛОКНО"  Яковенко Олега Олексiйовича. Яковенко О.О. на пiдприємствi не працює. Посадова особа працює за контрактом, згiдно якого  винагорода не встановлена. Винагороду за 2020 рiк в грошовiй i натуральнiй формi не отримував.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Посадова особа акцiонер товариства. Особа обрана на посаду термiном на три роки.  Iншi посади, якi обiймала протягом останнiх п"яти рокiв: ТОВ "БудХаус Групп", вiце-президент, м. Київ, вул. Велика Василькiвська, 62/64 . Посадова особа не має непогашеної судимостi за корисливi та посадовi злочини.</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Дубинець Наталiя Олександрiвна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1982</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вища,Київський нацiональний економiчний унiверситет</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11</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ТОВ "Аутсорсингова компанiя "Балекан Консалтiнг", 36791802, директор юридичного депортаменту, директор юридичного департаменту</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 зв"язку з припиненням повноважень попереднього складу Наглядової ради ПРАТ "ЧЕРКАСЬКЕ ХIМВОЛОКНО", на пiдставi рiшення чергових загальних зборiв акцiонерiв, якi були проведенi дистанцiйно (протокол №30 вiд 22.07.2020 р.), обрано на посаду члена Наглядової ради ПРАТ "ЧЕРКАСЬКЕ ХIМВОЛОКНО" Дубинець Наталiю Олександрiвну. Посадова особа володiє акцiями товариства, розмiр частки в статутному капiталi товариства 0,0003%. Iншi посади, якi обiймала протягом останнiх п"яти рокiв: ТОВ "Аутсорсингова компанiя "Балекан Консалтинг", директор юридичного департаменту (м. Київ, вул. Лятошинського, буд. 14а). Особа обрана на трирiчний строк (п.11.3 роздiлу 11 Статуту). Посадова особа не має непогашеної судимостi за корисливi та посадовi злочини.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Трофименко Тетяна Володимирiвна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1967</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Київський нацiональний унiверситет Т.Шевченка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компанiя "Балекан Консалтiнг", 36791802, директор юридичного депортаменту, головний юрисконсульт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В зв"язку з припиненням повноважень попереднього складу Наглядової ради ПРАТ "ЧЕРКАСЬКЕ ХIМВОЛОКНО", на пiдставi рiшення чергових загальних зборiв акцiонерiв, якi були проведенi дистанцiйно (протокол №30 вiд 22.07.2020 р.), обрано на посаду члена Наглядової ради ПРАТ "ЧЕРКАСЬКЕ ХIМВОЛОКНО" Трофименко Тетяни Володимирiвни. Посадова особа не працює в Товариствi, володiє акцiями товариства, розмiр частки в статутному капiталi товариства 0,0003%. Особа обрана на трирiчний строк (п.11.3 роздiлу 11 Статуту). Iншi посади, якi обiймала протягом останнiх п"яти рокiв: ТОВ "Аутсорсингова компанiя "Балекан Консалтинг", головний юрисконсульт вiддiлу договiрної та загально-правової роботи юридичного департаменту (м. Київ, вул. Лятошинського, буд. 14а)".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Вiщунов Андрiй Iгорович представник акцiонера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1974</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Нацiонельна юридична академiя України iм. Я.Мудрого</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21</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компанiя А-Zevs Finance Limited; Грiва Дiженi, Панайедiс Бiлдiнг, С355054, директор, директор компанiї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В зв"язку з припиненням повноважень попереднього складу Наглядової ради ПРАТ "ЧЕРКАСЬКЕ ХIМВОЛОКНО", на пiдставi рiшення чергових загальних зборiв акцiонерiв, якi були проведенi дистанцiйно (протокол №30 вiд 22.07.2020 р.), обрано на посаду члена Наглядової ради ПРАТ "ЧЕРКАСЬКЕ ХIМВОЛОКНО" Вiщунова Андрiя Iгоровича. Iншi посади, якi обiймав протягом останнiх п"яти рокiв: самозайнята особа, директор компанiї А-Zevs Finance Limited; Грiва Дiженi, Панайедiс Бiлдiнг, 2-й поверх, офiс/квартира 3, 3030,  (Лiмасол, Кiпр). Особа не акцiонер Товариства. Посадова особа не володiє акцiями товариства, розмiр частки в статутному капiталi товариства 0,000%.  Особа обрана на трирiчний строк (п.11.3 роздiлу 11 Статуту).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Вiщунов Андрiй Iгорович є представником за дорученням "юридичної особи" PALOS  ESTABLISHMENT LIMITED"  (код HE 316171, Griva Digeni PANAYIDES BUILDING, 2nd floor, office/flat 3, 3030 Limassol, Cyprus) - частка у статутному капiталi товариства - 89,763 %.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Тарадай Катерина Вiкторiвна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1985</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Київський нацiональний унiверситет iм. Тараса Шевченка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Адвокатське об'єднання "ЛIГАЛ ЮНIОН"  (01024, м. Київ, вул. Антоновича, 5 А), 42511595, заступник директора, заступник директора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 зв"язку з припиненням повноважень попереднього складу Наглядової ради ПРАТ "ЧЕРКАСЬКЕ ХIМВОЛОКНО", на пiдставi рiшення чергових загальних зборiв акцiонерiв, якi були проведенi дистанцiйно (протокол №30 вiд 22.07.2020 р.), обрано на посаду члена Наглядової ради ПРАТ "ЧЕРКАСЬКЕ ХIМВОЛОКНО" Тарадай Катерину Вiкторiвну. Особа обрана  на трирiчний строк (п.11.3 роздiлу 11 Статуту). Посадова особа не працює в Товариствi, володiє акцiями товариства, розмiр частки в статутному капiталi товариства 0,0003%. Iншi посади, якi обiймала протягом останнiх п"яти рокiв: - ТОВ "Юридична компанiя "Енерго-Лекс": заступник начальника вiддiлу претензiйно-позовної роботи (01004, м. Київ, Велика Василькiвська, 13); - ТОВ "ГАУР ПЛЮС" начальник вiддiлу з питань претензiйно-позовної роботи (04210, м. Київ, просп. Героїв Сталiнграду, 20 А);- Адвокатське об'єднання "ЛIГАЛ ЮНIОН": заступник директора (01024, м. Київ, вул. Антоновича, 5 А). Посадова особа не має непогашеної судимостi за корисливi та посадовi злочини.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Ревiзiйної комiсiї</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Рєзнiк Володимир Вiкторович</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1962</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ab/>
        <w:t>вища, вища, Київський нацiональний унiверситет Т.Шевченка,  ВНУ iм В. Даля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41</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ТОВ "АФ "Енерджи Аудит":, 40191011, генеральний директор,  генеральний директор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 зв"язку з припиненням повноважень попереднього складу Ревiзiйної комiсiї ПРАТ "ЧЕРКАСЬКЕ ХIМВОЛОКНО", на пiдставi рiшення чергових загальних зборiв акцiонерiв, якi були проведенi дистанцiйно, обрано на посаду члена Ревiзiйної комiсiї ПРАТ "ЧЕРКАСЬКЕ ХIМВОЛОКНО"  (протокол №30 вiд 22.07.2020 р.)  Рєзнiка Володимира Вiкторовича. Рєзнiк В.В. на пiдприємствi не працює,  не володiє акцiями товариства, розмiр частки в статутному капiталi товариства 0,0000%. Обрано термiном на три роки  згiдно п. п. 2.1. роздiлу 2 "Положення про Ревiзiйну комiсiю товариства". Iншi посади, якi обiймав протягом останнiх п"яти рокiв: - ДПС у м. Києвi: начальник управлiння (04116, м. Київ вул. Шолуденка, 33/19); - ДПI у Солом'янському р-нi м. Києва: в.о. начальника ДПI (03151, м. Київ, вул. Смiлянська, 6); - ТОВ "МЦПРП": заступник генерального директора (01054, м.Київ, вул. Бульварно-Кудрявська, 33 В); - ТОВ "АФ "Енерджи Аудит": генеральний директор (01024, м. Київ, вул. Антоновича, 5 Б). - ТОВ "АФ "Енерджи Аудит": генеральний директор (01024, м. Київ, вул. Антоновича, 5 Б). 01024, м. Київ, вул. Антоновича, 5 Б. Посадова особа не має непогашеної судимостi за корисливi та посадовi злочини.</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зв"язку з припиненням повноважень попереднього складу Ревiзiйної комiсiї ПРАТ "ЧЕРКАСЬКЕ ХIМВОЛОКНО", на пiдставi рiшення засiдання Ревiзiйної комiсiї обрано головою Ревiзiйної комiсiї (протокол №1 засiдання Ревiзiйної комiсiї вiд 22.07.2020 р.) Рєзнiка Володимира Вiкторовича. Рєзнiк В.В. на пiдприємствi не працює, не володiє акцiями товариства, розмiр частки в статутному капiталi товариства 0,0000%. Обрано термiном на три роки  згiдно п. п. 2.1. роздiлу 2 "Положення про Ревiзiйну комiсiю товариства". Iншi посади, якi обiймав протягом останнiх п"яти рокiв: - ДПС у м. Києвi: начальник управлiння (04116, м. Київ вул. Шолуденка, 33/19); - ДПI у Солом'янському р-нi м. Києва: в.о. начальника ДПI (03151, м. Київ, вул. Смiлянська, 6); - ТОВ "МЦПРП": заступник генерального директора (01054, м.Київ, вул. Бульварно-Кудрявська, 33 В); - ТОВ "АФ "Енерджи Аудит": генеральний директор (01024, м. Київ, вул. Антоновича, 5 Б). - ТОВ "АФ "Енерджи Аудит": генеральний директор (01024, м. Київ, вул. Антоновича, 5 Б). 01024, м. Київ, вул. Антоновича, 5 Б. Посадова особа не має непогашеної судимостi за корисливi та посадовi злочини.</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правлiння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Олексенко Вiктор Володимирович</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1972</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Київське вище зенiтно-ракетне iнженерне училище (радiоiнженер), Нацiональна юридична академiя України iм. Ярослава Мудрого у м. Харкiв (факультет правознавства).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21</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"Черкаське хiмволокно", 00204033, директор з економiчної безпеки ПАТ "Черкаське хiмволокно", директор з економiчної безпеки ПАТ "Черкаське хiмволокно"</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Працює на пiдприємствi ПРАТ "Черкаське хiмволокно". Згiдно рiшення Наглядової ради ПРАТ "ЧЕРКАСЬКЕ ХIМВОЛОКНО" вiд 07.05.2020 р. (протокол №13 засiдання Наглядової ради ПРАТ "ЧЕРКАСЬКЕ ХIМВОЛОКНО" вiд 07.05.2020 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обрано на посаду члена правлiння ПРАТ "ЧЕРКАСЬКЕ ХIМВОЛОКНО" термiном на три роки з 08 травня 2020 р. згiдно п. 12.3 Статуту Товариства Олексенка Вiктора Володимировича. Посадова особа не володiє акцiями товариства, розмiр пакета акцiй 0,0000%, розмiр частки в статутному капiталi товариства 0,0000%. Iншi посади, якi обiймала особа протягом п'яти рокiв: Голова правлiння.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Згiдно рiшення Наглядової ради ПРАТ "ЧЕРКАСЬКЕ ХIМВОЛОКНО" вiд 07.05.2020 р. (протокол №13 засiдання Наглядової ради ПРАТ "ЧЕРКАСЬКЕ ХIМВОЛОКНО" вiд 07.05.2020 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обрано на посаду Голови правлiння ПРАТ "ЧЕРКАСЬКЕ ХIМВОЛОКНО" термiном на три роки з 08 травня 2020 р. згiдно п. 12.3 Статуту Товариства Олексенка Вiктора Володимировича. Посадова особа не володiє акцiями товариства, розмiр пакета акцiй 0,0000%, розмiр частки в статутному капiталi товариства 0,0000%. Iншi посади, якi обiймала особа протягом п'яти рокiв: Голова правлiння.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Правлiння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Бiда Олексiй Володимирович</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1975</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Черкаський iнженерно-технологiчний iнститут (економiчний факультет).</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24</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ВП "Черкаська ТЕЦ" ПрАТ "Черкаське хiмволокно", 33282969, Заступник директора з економiки та фiнансiв, Заступник директора з економiки та фiнансiв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Працює на пiдприємствi ВП "Черкаська ТЕЦ"  ПРАТ "Черкаське хiмволокно" . Згiдно рiшення Наглядової ради ПРАТ "ЧЕРКАСЬКЕ ХIМВОЛОКНО" вiд 07.05.2020 р. (протокол №13 засiдання Наглядової ради ПРАТ "ЧЕРКАСЬКЕ ХIМВОЛОКНО" вiд 07.05.2020 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обрано на посаду члена правлiння ПРАТ "ЧЕРКАСЬКЕ ХIМВОЛОКНО" термiном на три роки з 08 травня 2020 р. згiдно п. 12.3 Статуту Товариства Бiду Олексiя Володимировича. Посадова особа не володiє акцiями товариства, розмiр пакета акцiй 0,0000%, розмiр частки в статутному капiталi товариства 0,0000%. Iншi посади, якi обiймала особа протягом п'яти рокiв: Заступник директора з економiки та фiнансiв ВП "Черкаська ТЕЦ" ПРАТ "ЧЕРКАСЬКЕ ХIМВОЛОКНО".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Правлiння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Желдубовський В"ячеслав Миколайович</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1975</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Черкаський iнженерно-технологiчний iнститут, Київський полiтехнiчний iнститут</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28</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ВП "Черкаська ТЕЦ" ПрАТ "Черкаське хiмволокно", 33282969, головний iнженер, Головний iнженер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Згiдно рiшення Наглядової ради ПРАТ "ЧЕРКАСЬКЕ ХIМВОЛОКНО" вiд 07.05.2020 р. (протокол №13 засiдання Наглядової ради ПРАТ "ЧЕРКАСЬКЕ ХIМВОЛОКНО" вiд 07.05.2020 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обрано на посаду члена правлiння ПРАТ "ЧЕРКАСЬКЕ ХIМВОЛОКНО" термiном на три роки з 08 травня 2020 р. згiдно п. 12.3 Статуту Товариства Желдубовського В'ячеслава Миколайовича. Посадова особа працює на пiдприємствi ВП "Черкаська ТЕЦ" ПРАТ "ЧЕРКАСЬКЕ ХIМВОЛОКНО". Посадова особа не володiє акцiями товариства, розмiр пакета акцiй 0,0000%, розмiр частки в статутному капiталi товариства 0,0000%. Iншi посади, якi обiймала особа протягом п'яти рокiв: Головний iнженер ВП "Черкаська ТЕЦ" ПРАТ "ЧЕРКАСЬКЕ ХIМВОЛОКНО".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Кобзюк Юрiй Юрiйович</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1974</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 Київський iнженерно-технологiчний iнститут та учбовий центр регiонального центру продовження освiти</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27</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Найменування підприємства, ідентифікаційний код юридичної особи та посада, яку займав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ВП "Черкаська ТЕЦ" ПрАТ "Черкаське хiмволокно", 33282969, заступник головного бухгалтера ВП "Черкас ька ТЕЦ"  ПАТ "Черкаське хiмволокно"., заступник головного бухгалтера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Згiдно наказу №16-к  ПРАТ "ЧЕРКАСЬКЕ ХIМВОЛОКНО" вiд 24 червня 2019 р.: призначено головним бухгалтером ПРАТ "ЧЕРКАСЬКЕ ХIМВОЛОКНО" Кобзюк Ю.Ю.. Посадова особа не володiє акцiями товариства, розмiр пакета акцiй 0,0000%, розмiр частки в статутному капiталi товариства 0,0000%. Iншi посади, якi обiймала особа протягом п'яти рокiв:  заступник головного бухгалтера ВП "Черкас ька ТЕЦ"  ПАТ "Черкаське хiмволокно". Посадова особа не має непогашеної судимостi за корисливi та посадовi злочини. </w:t>
      </w: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lang w:val="uk-UA"/>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господарську та фінансову діяльність емітента</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i/>
          <w:iCs/>
          <w:sz w:val="24"/>
          <w:szCs w:val="24"/>
        </w:rPr>
        <w:t>1.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від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Дата погашення</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04.09.2017</w:t>
            </w:r>
          </w:p>
        </w:tc>
        <w:tc>
          <w:tcPr>
            <w:tcW w:w="14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40000</w:t>
            </w:r>
          </w:p>
        </w:tc>
        <w:tc>
          <w:tcPr>
            <w:tcW w:w="19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29.12.2023</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(усього)</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4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18585</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96276</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480168</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635029</w:t>
            </w:r>
          </w:p>
        </w:tc>
        <w:tc>
          <w:tcPr>
            <w:tcW w:w="19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40149" w:rsidTr="00955938">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Кредиторська заборгованiсть вiдображається  за первiсною iсторичною вартiстю з урахуванням ПДВ. Фiнансовi зобов'язання  припиняють вiдображатися у фiнансових звiтах тiльки у випадку, якщо зобов'язання, визначене у вiдповiдному договорi, було виконано, вiдмiнено або термiн його дiї закiнчився. Суми авансiв отриманих у складi кредиторської заборгованостi враховуються без ПДВ.</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rPr>
        <w:sectPr w:rsidR="00840149">
          <w:pgSz w:w="12240" w:h="15840"/>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i/>
          <w:iCs/>
          <w:sz w:val="24"/>
          <w:szCs w:val="24"/>
        </w:rPr>
        <w:lastRenderedPageBreak/>
        <w:t>2. Інформація про обсяги виробництва та реалізації основних видів продукції</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600"/>
        <w:gridCol w:w="1400"/>
        <w:gridCol w:w="2180"/>
        <w:gridCol w:w="2180"/>
        <w:gridCol w:w="2190"/>
        <w:gridCol w:w="2180"/>
        <w:gridCol w:w="2180"/>
        <w:gridCol w:w="2190"/>
      </w:tblGrid>
      <w:tr w:rsidR="00840149" w:rsidTr="00955938">
        <w:tblPrEx>
          <w:tblCellMar>
            <w:top w:w="0" w:type="dxa"/>
            <w:bottom w:w="0" w:type="dxa"/>
          </w:tblCellMar>
        </w:tblPrEx>
        <w:trPr>
          <w:trHeight w:val="200"/>
        </w:trPr>
        <w:tc>
          <w:tcPr>
            <w:tcW w:w="600" w:type="dxa"/>
            <w:vMerge w:val="restart"/>
            <w:tcBorders>
              <w:top w:val="single" w:sz="6" w:space="0" w:color="auto"/>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Основні види продукції</w:t>
            </w:r>
          </w:p>
        </w:tc>
        <w:tc>
          <w:tcPr>
            <w:tcW w:w="6550" w:type="dxa"/>
            <w:gridSpan w:val="3"/>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Обсяг виробництва</w:t>
            </w:r>
          </w:p>
        </w:tc>
        <w:tc>
          <w:tcPr>
            <w:tcW w:w="6550" w:type="dxa"/>
            <w:gridSpan w:val="3"/>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Обсяг реалізованої продукції</w:t>
            </w:r>
          </w:p>
        </w:tc>
      </w:tr>
      <w:tr w:rsidR="00840149" w:rsidTr="00955938">
        <w:tblPrEx>
          <w:tblCellMar>
            <w:top w:w="0" w:type="dxa"/>
            <w:bottom w:w="0" w:type="dxa"/>
          </w:tblCellMar>
        </w:tblPrEx>
        <w:trPr>
          <w:trHeight w:val="200"/>
        </w:trPr>
        <w:tc>
          <w:tcPr>
            <w:tcW w:w="600" w:type="dxa"/>
            <w:vMerge/>
            <w:tcBorders>
              <w:top w:val="nil"/>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натуральній формі (фізична одиниця виміру)</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грошовій формі (тис.грн)</w:t>
            </w:r>
          </w:p>
        </w:tc>
        <w:tc>
          <w:tcPr>
            <w:tcW w:w="219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відсотках до всієї виробленої продукції</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у натуральній формі (фізична одиниця виміру)</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у грошовій формі (тис.грн)</w:t>
            </w:r>
          </w:p>
        </w:tc>
        <w:tc>
          <w:tcPr>
            <w:tcW w:w="219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у відсотках до всієї реалізованої продукції</w:t>
            </w:r>
          </w:p>
        </w:tc>
      </w:tr>
      <w:tr w:rsidR="00840149" w:rsidTr="00955938">
        <w:tblPrEx>
          <w:tblCellMar>
            <w:top w:w="0" w:type="dxa"/>
            <w:left w:w="28" w:type="dxa"/>
            <w:bottom w:w="0" w:type="dxa"/>
            <w:right w:w="28" w:type="dxa"/>
          </w:tblCellMar>
        </w:tblPrEx>
        <w:trPr>
          <w:trHeight w:val="300"/>
        </w:trPr>
        <w:tc>
          <w:tcPr>
            <w:tcW w:w="60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19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18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19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840149" w:rsidTr="00955938">
        <w:tblPrEx>
          <w:tblCellMar>
            <w:top w:w="0" w:type="dxa"/>
            <w:left w:w="28" w:type="dxa"/>
            <w:bottom w:w="0" w:type="dxa"/>
            <w:right w:w="28" w:type="dxa"/>
          </w:tblCellMar>
        </w:tblPrEx>
        <w:trPr>
          <w:trHeight w:val="300"/>
        </w:trPr>
        <w:tc>
          <w:tcPr>
            <w:tcW w:w="60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виробництво електроенергiя</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487236 тис. квтГ</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573,9</w:t>
            </w:r>
          </w:p>
        </w:tc>
        <w:tc>
          <w:tcPr>
            <w:tcW w:w="219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57,7</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442690 тис. квтГ</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579,3</w:t>
            </w:r>
          </w:p>
        </w:tc>
        <w:tc>
          <w:tcPr>
            <w:tcW w:w="219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57,7</w:t>
            </w:r>
          </w:p>
        </w:tc>
      </w:tr>
      <w:tr w:rsidR="00840149" w:rsidTr="00955938">
        <w:tblPrEx>
          <w:tblCellMar>
            <w:top w:w="0" w:type="dxa"/>
            <w:left w:w="28" w:type="dxa"/>
            <w:bottom w:w="0" w:type="dxa"/>
            <w:right w:w="28" w:type="dxa"/>
          </w:tblCellMar>
        </w:tblPrEx>
        <w:trPr>
          <w:trHeight w:val="300"/>
        </w:trPr>
        <w:tc>
          <w:tcPr>
            <w:tcW w:w="60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виробництво теплової енергiї</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504027 Гкал</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420,3</w:t>
            </w:r>
          </w:p>
        </w:tc>
        <w:tc>
          <w:tcPr>
            <w:tcW w:w="219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42,3</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362855 Гкал</w:t>
            </w:r>
          </w:p>
        </w:tc>
        <w:tc>
          <w:tcPr>
            <w:tcW w:w="218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420,3</w:t>
            </w:r>
          </w:p>
        </w:tc>
        <w:tc>
          <w:tcPr>
            <w:tcW w:w="219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42,3</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sectPr w:rsidR="00840149">
          <w:pgSz w:w="16838" w:h="11906" w:orient="landscape"/>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i/>
          <w:iCs/>
          <w:sz w:val="24"/>
          <w:szCs w:val="24"/>
        </w:rPr>
        <w:lastRenderedPageBreak/>
        <w:t>3. Інформація про собівартість реалізованої продукції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tblPr>
      <w:tblGrid>
        <w:gridCol w:w="620"/>
        <w:gridCol w:w="3300"/>
        <w:gridCol w:w="5900"/>
      </w:tblGrid>
      <w:tr w:rsidR="00840149" w:rsidTr="00955938">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33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Склад витрат</w:t>
            </w:r>
          </w:p>
        </w:tc>
        <w:tc>
          <w:tcPr>
            <w:tcW w:w="59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від загальної собівартості реалізованої продукції (у відсотках)</w:t>
            </w:r>
          </w:p>
        </w:tc>
      </w:tr>
      <w:tr w:rsidR="00840149" w:rsidTr="00955938">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33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59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840149" w:rsidTr="00955938">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3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електроенергiї</w:t>
            </w:r>
          </w:p>
        </w:tc>
        <w:tc>
          <w:tcPr>
            <w:tcW w:w="59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50,08</w:t>
            </w:r>
          </w:p>
        </w:tc>
      </w:tr>
      <w:tr w:rsidR="00840149" w:rsidTr="00955938">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теплової енергiї</w:t>
            </w:r>
          </w:p>
        </w:tc>
        <w:tc>
          <w:tcPr>
            <w:tcW w:w="59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43,51</w:t>
            </w:r>
          </w:p>
        </w:tc>
      </w:tr>
      <w:tr w:rsidR="00840149" w:rsidTr="00955938">
        <w:tblPrEx>
          <w:tblCellMar>
            <w:top w:w="0" w:type="dxa"/>
            <w:bottom w:w="0" w:type="dxa"/>
          </w:tblCellMar>
        </w:tblPrEx>
        <w:trPr>
          <w:trHeight w:val="300"/>
        </w:trPr>
        <w:tc>
          <w:tcPr>
            <w:tcW w:w="6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iнше</w:t>
            </w:r>
          </w:p>
        </w:tc>
        <w:tc>
          <w:tcPr>
            <w:tcW w:w="59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6,41</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rPr>
        <w:sectPr w:rsidR="00840149">
          <w:pgSz w:w="12240" w:h="15840"/>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 Відомості про цінні папери емітента</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20"/>
        <w:gridCol w:w="1330"/>
        <w:gridCol w:w="2450"/>
        <w:gridCol w:w="1640"/>
        <w:gridCol w:w="1410"/>
        <w:gridCol w:w="1600"/>
        <w:gridCol w:w="1450"/>
        <w:gridCol w:w="1200"/>
        <w:gridCol w:w="1400"/>
        <w:gridCol w:w="1400"/>
      </w:tblGrid>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3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5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6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Міжнародний ідентифікаційний номер </w:t>
            </w:r>
          </w:p>
        </w:tc>
        <w:tc>
          <w:tcPr>
            <w:tcW w:w="141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6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3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5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41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6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29.12.1994</w:t>
            </w:r>
          </w:p>
        </w:tc>
        <w:tc>
          <w:tcPr>
            <w:tcW w:w="133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69/2/94</w:t>
            </w:r>
          </w:p>
        </w:tc>
        <w:tc>
          <w:tcPr>
            <w:tcW w:w="2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Черкаське обласне фiнансове управлiння</w:t>
            </w:r>
          </w:p>
        </w:tc>
        <w:tc>
          <w:tcPr>
            <w:tcW w:w="16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д/в</w:t>
            </w:r>
          </w:p>
        </w:tc>
        <w:tc>
          <w:tcPr>
            <w:tcW w:w="141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документарна іменна</w:t>
            </w:r>
          </w:p>
        </w:tc>
        <w:tc>
          <w:tcPr>
            <w:tcW w:w="16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1137693</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1194577,65</w:t>
            </w:r>
          </w:p>
        </w:tc>
        <w:tc>
          <w:tcPr>
            <w:tcW w:w="14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80" w:type="dxa"/>
            <w:gridSpan w:val="9"/>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Вiдкрите акцiонерне товариство створене вiдповiдно до рiшення Засновника - Мiнiстерства промисловостi України (наказ №132 вiд 28.04.1994 р.) шляхом перетворення державного пiдприємства "Черкаське виробниче об'єднання "Хiмволокно" у вiдкрите акцiонерне товариство вiдповiдно до Указу Президента України "Про корпоратизацiю державних пiдприємств вiд 15.06.1993 р. №210 i зареєстроване на пiдставi рiшення Виконавчого комiтету Черкаської мiської Ради народних депутатiв вiд 02.06.1994 р. №3612-АТ згiдно з дiючим законодавством України. Свiдоцтво про реєстрацiю випуску цiнних паперiв №69/2/94 вiд 29 грудня 1994 року на 1137693 простих iменних акцiй номiналом 1 грн.05 коп. (перший викуск). Пройшов вiдкритий продаж акцiй через ЦСА за ПИС - 365394 акцiї по цiнi 1,05 грн. на загальну суму 383663,70 грн. (протокол аукцiонної комiсiї за жовтель 1995 р.), а також пiльговий продаж акцiй (5%) - 37564 акцiї по цiнi 1,05 грн. на загальну суму 39442,20 грн. Iнформацiєю про продаж акцiй Товариства, на внутришнiх та зовнiшнiх ринках торговцями цiнних паперiв, не володiємо</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26.09.1996</w:t>
            </w:r>
          </w:p>
        </w:tc>
        <w:tc>
          <w:tcPr>
            <w:tcW w:w="133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300/1</w:t>
            </w:r>
          </w:p>
        </w:tc>
        <w:tc>
          <w:tcPr>
            <w:tcW w:w="2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Черкаське обласне фiнансове управлiння</w:t>
            </w:r>
          </w:p>
        </w:tc>
        <w:tc>
          <w:tcPr>
            <w:tcW w:w="16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д/в</w:t>
            </w:r>
          </w:p>
        </w:tc>
        <w:tc>
          <w:tcPr>
            <w:tcW w:w="141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документарна іменна</w:t>
            </w:r>
          </w:p>
        </w:tc>
        <w:tc>
          <w:tcPr>
            <w:tcW w:w="16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17,95</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1137693</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20421589,35</w:t>
            </w:r>
          </w:p>
        </w:tc>
        <w:tc>
          <w:tcPr>
            <w:tcW w:w="14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80" w:type="dxa"/>
            <w:gridSpan w:val="9"/>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Пройшла iндексацiя статутного фонду  - свiдоцтво про реєстрацiю випуску цiнних паперiв №300/1 вiд 26 вересня 1996 року на 1137693 шт. номiналом 17 грн. 95 коп.  Статутний фонд склав 20421589,35 грн. Iнформацiєю про продаж акцiй Товариства, на внутришнiх та зовнiшнiх ринках торговцями цiнних паперiв, не володiємо. </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27.01.1998</w:t>
            </w:r>
          </w:p>
        </w:tc>
        <w:tc>
          <w:tcPr>
            <w:tcW w:w="133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54/1/98</w:t>
            </w:r>
          </w:p>
        </w:tc>
        <w:tc>
          <w:tcPr>
            <w:tcW w:w="2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Черкаське територiальне управлiння ДКЦПФР</w:t>
            </w:r>
          </w:p>
        </w:tc>
        <w:tc>
          <w:tcPr>
            <w:tcW w:w="16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д/в</w:t>
            </w:r>
          </w:p>
        </w:tc>
        <w:tc>
          <w:tcPr>
            <w:tcW w:w="141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документарна іменна</w:t>
            </w:r>
          </w:p>
        </w:tc>
        <w:tc>
          <w:tcPr>
            <w:tcW w:w="16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17,95</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325907</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5850030,65</w:t>
            </w:r>
          </w:p>
        </w:tc>
        <w:tc>
          <w:tcPr>
            <w:tcW w:w="14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80" w:type="dxa"/>
            <w:gridSpan w:val="9"/>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свiдоцтво про реєстрацiю випуску цiнних паперiв №54/1/98  вiд 27 сiчня 1998 року на 325907 шт. простих iменних акцiй номiналом 17 грн. 95 коп. (додатковий випуск). Збiльшення статутного фонду за рахунок iнвестицiй на 5850030,65 грн. ("BT BAUTEX AG", 673, CHE). Iнформацiєю про продаж акцiй Товариства, на внутришнiх та зовнiшнiх ринках торговцями цiнних паперiв, не володiємо. </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25.11.1998</w:t>
            </w:r>
          </w:p>
        </w:tc>
        <w:tc>
          <w:tcPr>
            <w:tcW w:w="133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232/23/1/98</w:t>
            </w:r>
          </w:p>
        </w:tc>
        <w:tc>
          <w:tcPr>
            <w:tcW w:w="2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Черкаське територiальне управлiння ДКЦПФР</w:t>
            </w:r>
          </w:p>
        </w:tc>
        <w:tc>
          <w:tcPr>
            <w:tcW w:w="16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д/в</w:t>
            </w:r>
          </w:p>
        </w:tc>
        <w:tc>
          <w:tcPr>
            <w:tcW w:w="141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документар</w:t>
            </w:r>
            <w:r>
              <w:rPr>
                <w:rFonts w:ascii="Times New Roman CYR" w:hAnsi="Times New Roman CYR" w:cs="Times New Roman CYR"/>
              </w:rPr>
              <w:lastRenderedPageBreak/>
              <w:t>на іменна</w:t>
            </w:r>
          </w:p>
        </w:tc>
        <w:tc>
          <w:tcPr>
            <w:tcW w:w="16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17,95</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1463600</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26271620</w:t>
            </w:r>
          </w:p>
        </w:tc>
        <w:tc>
          <w:tcPr>
            <w:tcW w:w="14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Опис</w:t>
            </w:r>
          </w:p>
        </w:tc>
        <w:tc>
          <w:tcPr>
            <w:tcW w:w="13880" w:type="dxa"/>
            <w:gridSpan w:val="9"/>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свiдоцтво про реєстрацiю випуску цiнних паперiв №322/23/1/98  вiд 25 листопада 1998 року на 1463600 шт. простих iменних акцiй номiналом 17 грн. 95 коп. (замiна у зв"язку з визначенням форми випуску акцiй). Iнформацiєю про продаж акцiй Товариства, на внутришнiх та зовнiшнiх ринках торговцями цiнних паперiв, не володiємо. Згiдно  з Договором про пiдтримання лiстингу №35 вiд 15.07.1999 року мiж ВАТ "Черкаське хiмволокно" та "Технiчним центром ПФТС", цiннi папери нашого акцiонерного товариства пройшли процедуру лiстингу в ПФТС. Код цiнних паперiв в торговельнiй системi  - CHVO. До Списку ПФТС включається випуск акцiй, зареєстрованих Державною Комiсiєю з Цiнних Паперiв та Фондового Ринку    "25 " листопада 1998 р., реєстрацiйний  №232/23/1/98.</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18.10.1999</w:t>
            </w:r>
          </w:p>
        </w:tc>
        <w:tc>
          <w:tcPr>
            <w:tcW w:w="133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490/1/1999</w:t>
            </w:r>
          </w:p>
        </w:tc>
        <w:tc>
          <w:tcPr>
            <w:tcW w:w="2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комiсiя з цiнних паперiв та фондового ринку</w:t>
            </w:r>
          </w:p>
        </w:tc>
        <w:tc>
          <w:tcPr>
            <w:tcW w:w="16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 2300021001</w:t>
            </w:r>
          </w:p>
        </w:tc>
        <w:tc>
          <w:tcPr>
            <w:tcW w:w="141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документарна іменна</w:t>
            </w:r>
          </w:p>
        </w:tc>
        <w:tc>
          <w:tcPr>
            <w:tcW w:w="16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525432400</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26271620</w:t>
            </w:r>
          </w:p>
        </w:tc>
        <w:tc>
          <w:tcPr>
            <w:tcW w:w="14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80" w:type="dxa"/>
            <w:gridSpan w:val="9"/>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Дроблення акцiй та зменьшення номiнальної вартостi акцiй, в зв"язку з наказом Фонду державного майна України №975 вiд 28 травня 1999 р. Iнформацiєю про продаж акцiй Товариства, на внутришнiх та зовнiшнiх ринках торговцями цiнних паперiв, не володiємо. Додаткова емiсiя акцiй не проводилась. Департаментом фондових операцiй ДП "Фондова бiржа ПФТС" 29.10.2007 р. прийнято рiшення про застосування процедури делiстингу до цiнних паперiв ВАТ "Черкаське хiмволокно" iз переведенням до списку позалiстингових цiнних паперiв ДП "Фондова бiржа ПФТС".</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21.10.2010</w:t>
            </w:r>
          </w:p>
        </w:tc>
        <w:tc>
          <w:tcPr>
            <w:tcW w:w="133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927/1/10</w:t>
            </w:r>
          </w:p>
        </w:tc>
        <w:tc>
          <w:tcPr>
            <w:tcW w:w="2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комiсiя з цiнних паперiв та фондового ринку</w:t>
            </w:r>
          </w:p>
        </w:tc>
        <w:tc>
          <w:tcPr>
            <w:tcW w:w="164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 4000098081</w:t>
            </w:r>
          </w:p>
        </w:tc>
        <w:tc>
          <w:tcPr>
            <w:tcW w:w="141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6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525432400</w:t>
            </w:r>
          </w:p>
        </w:tc>
        <w:tc>
          <w:tcPr>
            <w:tcW w:w="14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26271620</w:t>
            </w:r>
          </w:p>
        </w:tc>
        <w:tc>
          <w:tcPr>
            <w:tcW w:w="14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40149" w:rsidTr="00955938">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80" w:type="dxa"/>
            <w:gridSpan w:val="9"/>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Публiчне акцiонерне товариство "Черкаське хiмволокно"  на позачергових загальних зборах акцiонерiв ВАТ "Черкаське хiмволокно" (код ЄДРПОУ 00204033, адреса: 18000, Україна, Черкаська обл., м. Черкаси, проспект Хiмiкiв, 74) 17 вересня  2010 року було прийнято рiшення про переведення випуску iменних акцiй ВАТ "Черкаське хiмволокно"  документарної форми iснування у бездокументарну форму iснування (протокол №17  вiд 17 вересня 2010 р.). Товариство знаходиться в бiржових списках приватного акцiонерного товариства "Фондова бiржа ПФТС", яка  здiйснює контроль за вiдповiднiстю цiнних паперiв вимогам листингу. Iнформацiєю про продаж акцiй Товариства, на внутришнiх та зовнiшнiх ринках торговцями цiнних паперiв, не володiємо. На пiдставi рiшення № 180220/00001 вiд 20 лютого 2018 р. Публiчного акцiонерного товариства "Фондова бiржа ПФТС"  (пункт 5.26.10 Правил ПАТ "Фондова бiржа ПФТС"), виключити цiннi папери ПАТ "Черкаське хiмволокно" зi списку. Дане рiшення набуло чинностi з 21 лютого 2018 р. (за пiдписом керiвника операцiйного управлiння ПАТ "Фондова бiржа ПФТС" Н.I. Забара).</w:t>
            </w:r>
          </w:p>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27 грудня 2019 р. Товариство на позачергових загальних зборах акцiонерiв прийняло рiшення про збiльшення статутного капiталу шляхом розмiщення додаткових акцiй iснуючої номiнальної вартостi за рахунок додаткових внескiв без здiйснення публiчної пропозицiї, про емiсiю акцiй (iз зазначенням учасникiв розмiщення), (протокол №29 вiд 27 грудня 2019 р). </w:t>
            </w:r>
          </w:p>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955938">
            <w:pPr>
              <w:widowControl w:val="0"/>
              <w:autoSpaceDE w:val="0"/>
              <w:autoSpaceDN w:val="0"/>
              <w:adjustRightInd w:val="0"/>
              <w:spacing w:after="0" w:line="240" w:lineRule="auto"/>
              <w:jc w:val="both"/>
              <w:rPr>
                <w:rFonts w:ascii="Times New Roman CYR" w:hAnsi="Times New Roman CYR" w:cs="Times New Roman CYR"/>
              </w:rPr>
            </w:pP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rPr>
        <w:sectPr w:rsidR="00840149">
          <w:pgSz w:w="16838" w:h="11906" w:orient="landscape"/>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840149" w:rsidTr="00955938">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840149" w:rsidTr="00955938">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840149" w:rsidTr="00955938">
        <w:tblPrEx>
          <w:tblCellMar>
            <w:top w:w="0" w:type="dxa"/>
            <w:bottom w:w="0" w:type="dxa"/>
          </w:tblCellMar>
        </w:tblPrEx>
        <w:trPr>
          <w:trHeight w:val="298"/>
        </w:trPr>
        <w:tc>
          <w:tcPr>
            <w:tcW w:w="216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"ЧЕРКАСЬКЕ ХIМВОЛОКНО"</w:t>
            </w:r>
          </w:p>
        </w:tc>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00204033</w:t>
            </w:r>
          </w:p>
        </w:tc>
      </w:tr>
      <w:tr w:rsidR="00840149" w:rsidTr="00955938">
        <w:tblPrEx>
          <w:tblCellMar>
            <w:top w:w="0" w:type="dxa"/>
            <w:bottom w:w="0" w:type="dxa"/>
          </w:tblCellMar>
        </w:tblPrEx>
        <w:trPr>
          <w:trHeight w:val="298"/>
        </w:trPr>
        <w:tc>
          <w:tcPr>
            <w:tcW w:w="216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66"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98"/>
        </w:trPr>
        <w:tc>
          <w:tcPr>
            <w:tcW w:w="216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Відкрите акціонерне товариство</w:t>
            </w:r>
          </w:p>
        </w:tc>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231</w:t>
            </w:r>
          </w:p>
        </w:tc>
      </w:tr>
      <w:tr w:rsidR="00840149" w:rsidTr="00955938">
        <w:tblPrEx>
          <w:tblCellMar>
            <w:top w:w="0" w:type="dxa"/>
            <w:bottom w:w="0" w:type="dxa"/>
          </w:tblCellMar>
        </w:tblPrEx>
        <w:trPr>
          <w:trHeight w:val="298"/>
        </w:trPr>
        <w:tc>
          <w:tcPr>
            <w:tcW w:w="216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66"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Виробництво електроенергії</w:t>
            </w:r>
          </w:p>
        </w:tc>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35.11</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727</w:t>
      </w:r>
    </w:p>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18013 м. Черкаси, проспект Хiмiкiв, буд. 76, 0472397255</w:t>
      </w:r>
    </w:p>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840149" w:rsidTr="00955938">
        <w:tblPrEx>
          <w:tblCellMar>
            <w:top w:w="0" w:type="dxa"/>
            <w:bottom w:w="0" w:type="dxa"/>
          </w:tblCellMar>
        </w:tblPrEx>
        <w:trPr>
          <w:trHeight w:val="298"/>
        </w:trPr>
        <w:tc>
          <w:tcPr>
            <w:tcW w:w="5650" w:type="dxa"/>
            <w:vMerge w:val="restart"/>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98"/>
        </w:trPr>
        <w:tc>
          <w:tcPr>
            <w:tcW w:w="5650" w:type="dxa"/>
            <w:vMerge w:val="restart"/>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v</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30.09.2021 p.</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840149" w:rsidTr="00955938">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1801001</w:t>
            </w:r>
          </w:p>
        </w:tc>
      </w:tr>
      <w:tr w:rsidR="00840149" w:rsidTr="00955938">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2 045</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1 873</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3 329</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3 339</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( 1 284 )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( 1 466 )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381 155</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359 561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861 508</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872 334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( 480 353 )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( 512 773 )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93 974</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93 974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477 174</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455 408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92 760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46 872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92 760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46 872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212 990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183 244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26 865</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28 252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54 100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107 797</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14 246</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2 266</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14 246</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2 266</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400 981</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368 451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2 252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878 155</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826 111</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840149" w:rsidTr="00955938">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26 272</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26 272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8 703</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7 302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-1 325 103</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-1 314 172</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-1 290 128</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-1 280 598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1 585 468</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1 471 680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1 585 468</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1 471 680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40 000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40 000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367 825</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416 103</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28 667</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18 585</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1 540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1 433</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5 598</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5 051</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65 523</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48 156</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4 905</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5 656</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68 757</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100 045</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582 815</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635 029</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878 155</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826 111</w:t>
            </w:r>
          </w:p>
        </w:tc>
      </w:tr>
    </w:tbl>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Примітки: Фiнансова звiтнiсть Товариства є фiнансовою звiтнiстю загального призначення, яка сформована з метою достовiрного подання фiнансового стану, фiнансових результатiв дiяльностi та грошових потокiв Товариства для задоволення iнформацiйних потреб широкого кола користувачiв при прийняттi ними економiчних рiшень.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Олексенко Вiктор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Кобзюк Юрiй</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sectPr w:rsidR="00840149">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840149" w:rsidTr="00955938">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840149" w:rsidTr="00955938">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840149" w:rsidTr="00955938">
        <w:tblPrEx>
          <w:tblCellMar>
            <w:top w:w="0" w:type="dxa"/>
            <w:bottom w:w="0" w:type="dxa"/>
          </w:tblCellMar>
        </w:tblPrEx>
        <w:trPr>
          <w:trHeight w:val="298"/>
        </w:trPr>
        <w:tc>
          <w:tcPr>
            <w:tcW w:w="216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"ЧЕРКАСЬКЕ ХIМВОЛОКНО"</w:t>
            </w:r>
          </w:p>
        </w:tc>
        <w:tc>
          <w:tcPr>
            <w:tcW w:w="1654"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00204033</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дев'ять місяців 2021 року</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840149" w:rsidTr="00955938">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1801003</w:t>
            </w:r>
          </w:p>
        </w:tc>
      </w:tr>
      <w:tr w:rsidR="00840149" w:rsidTr="00955938">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1 096 802</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973 334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( 1 169 715 )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( 1 003 054 )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Валовий:</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( 72 913 )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( 29 720 )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153 441</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2 781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( 18 528 )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( 17 749 )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( 82 244 )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( 4 430 )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від операційної діяльності:</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( 20 244 )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( 49 118 )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95 056</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1 414</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2 175</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( 65 294 )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( 342 513 )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( 12 )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до оподаткування:</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10 931</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( 388 780 )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фінансовий результат:</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10 931</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( 388 780 )</w:t>
            </w:r>
          </w:p>
        </w:tc>
      </w:tr>
    </w:tbl>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840149" w:rsidTr="00955938">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10 931</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-388 780</w:t>
            </w:r>
          </w:p>
        </w:tc>
      </w:tr>
    </w:tbl>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840149" w:rsidTr="00955938">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935 212</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809 231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103 734</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89 908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21 351</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18 231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35 958</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37 179</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174 232</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70 684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1 270 487</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1 025 233</w:t>
            </w:r>
          </w:p>
        </w:tc>
      </w:tr>
    </w:tbl>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840149" w:rsidTr="00955938">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525 432 400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525 432 400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525 432 400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525 432 400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0,020800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-0,739920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0,020800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-0,739920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r>
    </w:tbl>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Примітки: Фiнансова звiтнiсть складена вiдповiдно до концептуальної основи  достовiрного подання та  вiдповiдає загальним потребам широкого кола користувачiв у фiнансовiй iнформацiї. Пiдготовка фiнансової звiтностi у вiдповiдностi до МСФЗ вимагає вiд керiвництва здiйснення попереднiх оцiнок й припущень, якi мають вплив на суми, що представленi у фiнансових звiтах.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Олексенко Вiктор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Кобзюк Юрiй</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sectPr w:rsidR="00840149">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90"/>
        <w:gridCol w:w="1990"/>
        <w:gridCol w:w="1360"/>
      </w:tblGrid>
      <w:tr w:rsidR="00840149" w:rsidTr="00955938">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840149" w:rsidTr="00955938">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840149" w:rsidTr="00955938">
        <w:tblPrEx>
          <w:tblCellMar>
            <w:top w:w="0" w:type="dxa"/>
            <w:bottom w:w="0" w:type="dxa"/>
          </w:tblCellMar>
        </w:tblPrEx>
        <w:tc>
          <w:tcPr>
            <w:tcW w:w="216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"ЧЕРКАСЬКЕ ХIМВОЛОКНО"</w:t>
            </w:r>
          </w:p>
        </w:tc>
        <w:tc>
          <w:tcPr>
            <w:tcW w:w="1990"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00204033</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дев'ять місяців 2021 року</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840149" w:rsidTr="00955938">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p>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1 370 417</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1 202 820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450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703</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247 036</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256 531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( 810 050 )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( 617 080 )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( 84 520 )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( 77 590 )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( 21 606 )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( 19 869 )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( 128 517 )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( 100 662 )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( 62 531 )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( 51 712 )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( 64 508 )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( 8 350 )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( 25 400 )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( 9 000 )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( 507 695 )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( 626 495 )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32 087</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10 329</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( 9 574 )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( 11 606 )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-9 574</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-11 606</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109 500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85 000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27 830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116 111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( 109 500 )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( 105 000 )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( 2 750 )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( 3 892 )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( 58 850 )</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( 99 050 )</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-33 770</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-6 831</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-11 257</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-8 108</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14 246</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17 397</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-723</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-2 520</w:t>
            </w:r>
          </w:p>
        </w:tc>
      </w:tr>
      <w:tr w:rsidR="00840149" w:rsidTr="00955938">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2 266</w:t>
            </w:r>
          </w:p>
        </w:tc>
        <w:tc>
          <w:tcPr>
            <w:tcW w:w="1645"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6 769</w:t>
            </w:r>
          </w:p>
        </w:tc>
      </w:tr>
    </w:tbl>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Примітки: Операцiї в iноземнiй валютi облiковуються в українських гривнях за офiцiйним курсом НБУ на дату проведення операцiй. Залишки коштiв, представленi в Звiтi вiдповiдним чином вiдображають усi кошти на рахунках пiдприємства.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Олексенко Вiктор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Кобзюк Юрiй</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sectPr w:rsidR="00840149">
          <w:pgSz w:w="12240" w:h="15840"/>
          <w:pgMar w:top="850" w:right="850" w:bottom="850" w:left="1400" w:header="720" w:footer="720" w:gutter="0"/>
          <w:cols w:space="720"/>
          <w:noEndnote/>
        </w:sectPr>
      </w:pPr>
    </w:p>
    <w:tbl>
      <w:tblPr>
        <w:tblW w:w="0" w:type="auto"/>
        <w:tblInd w:w="3168" w:type="dxa"/>
        <w:tblLayout w:type="fixed"/>
        <w:tblLook w:val="0000"/>
      </w:tblPr>
      <w:tblGrid>
        <w:gridCol w:w="2240"/>
        <w:gridCol w:w="5500"/>
        <w:gridCol w:w="1800"/>
        <w:gridCol w:w="2000"/>
      </w:tblGrid>
      <w:tr w:rsidR="00840149" w:rsidTr="00955938">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840149" w:rsidTr="00955938">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840149" w:rsidTr="00955938">
        <w:tblPrEx>
          <w:tblCellMar>
            <w:top w:w="0" w:type="dxa"/>
            <w:bottom w:w="0" w:type="dxa"/>
          </w:tblCellMar>
        </w:tblPrEx>
        <w:tc>
          <w:tcPr>
            <w:tcW w:w="2240" w:type="dxa"/>
            <w:tcBorders>
              <w:top w:val="nil"/>
              <w:left w:val="nil"/>
              <w:bottom w:val="nil"/>
              <w:right w:val="nil"/>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5500" w:type="dxa"/>
            <w:vMerge w:val="restart"/>
            <w:tcBorders>
              <w:top w:val="nil"/>
              <w:left w:val="nil"/>
              <w:bottom w:val="nil"/>
              <w:right w:val="nil"/>
            </w:tcBorders>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"ЧЕРКАСЬКЕ ХIМВОЛОКНО"</w:t>
            </w:r>
          </w:p>
        </w:tc>
        <w:tc>
          <w:tcPr>
            <w:tcW w:w="1800" w:type="dxa"/>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00204033</w:t>
            </w:r>
          </w:p>
        </w:tc>
      </w:tr>
    </w:tbl>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дев'ять місяців 2021 року</w:t>
      </w: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840149" w:rsidTr="00955938">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840149" w:rsidRDefault="00840149" w:rsidP="0095593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1801005</w:t>
            </w:r>
          </w:p>
        </w:tc>
      </w:tr>
      <w:tr w:rsidR="00840149" w:rsidTr="00955938">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Всього</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26 272</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8 703</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-1 325 103</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-1 290 128</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Коригування:</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26 272</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8 703</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-1 325 103</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-1 290 128</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10 931</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10 931</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Розподіл прибутку: </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Спрямування прибутку до </w:t>
            </w:r>
            <w:r>
              <w:rPr>
                <w:rFonts w:ascii="Times New Roman CYR" w:hAnsi="Times New Roman CYR" w:cs="Times New Roman CYR"/>
              </w:rPr>
              <w:lastRenderedPageBreak/>
              <w:t xml:space="preserve">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4205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Внески учасників: </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Вилучення капіталу: </w:t>
            </w:r>
          </w:p>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-1 401</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-1 401</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-1 401</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10 931</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9 530</w:t>
            </w:r>
          </w:p>
        </w:tc>
      </w:tr>
      <w:tr w:rsidR="00840149" w:rsidTr="00955938">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840149" w:rsidRDefault="00840149" w:rsidP="0095593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26 272</w:t>
            </w:r>
          </w:p>
        </w:tc>
        <w:tc>
          <w:tcPr>
            <w:tcW w:w="135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7 302</w:t>
            </w:r>
          </w:p>
        </w:tc>
        <w:tc>
          <w:tcPr>
            <w:tcW w:w="12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-1 314 172</w:t>
            </w:r>
          </w:p>
        </w:tc>
        <w:tc>
          <w:tcPr>
            <w:tcW w:w="15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840149" w:rsidRDefault="00840149" w:rsidP="0095593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-1 280 598</w:t>
            </w:r>
          </w:p>
        </w:tc>
      </w:tr>
    </w:tbl>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Примітки: Власний капiтал Товариства представлено: статутним, iншим додатковим капiталом та фiнансовим результатом, що iснує у виглядi збитку в сумi 1280598 тис. грн. Станом на 01.10.2021 року розмiр статутного капiталу складає 26272 тис.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Олексенко Вiктор</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Кобзюк Юрiй</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rPr>
        <w:sectPr w:rsidR="00840149">
          <w:pgSz w:w="16838" w:h="11906" w:orient="landscape"/>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ХV. Проміжний звіт керівництва</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Необхiднiсть впровадження iнвестицiйної програми з виробництва електричної та теплової енергiї на теплоелектроцентралях  ПРАТ "Черкаське хiмволокно" (Черкаська ТЕЦ).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Значна частина виробничих активiв ТЕЦ експлуатується бiльше 50 рокiв i в значнiй мiрi вiдпрацювала свiй ресурс.</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забезпечення пiдвищення надiйностi та ефективностi роботи ВП "Черкаська ТЕЦ" ВАТ "Черкаське хiмволокно" розроблена комплексна програма реконструкцiї та модернiзацiї.</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Впровадження iнвестицiйних проектiв дозволить пiдвищити ефективнiсть виробництва електричної  та теплової енергiї на ВП "Черкаська ТЕЦ" ПРАТ "Черкаське хiмволокно" при нинi дiючих режимах шляхом зменшення обсягiв та термiнiв ремонтiв (в тому числi аварiйних), зниження питомих витрат палива на виробництво електричної та теплової енергiї, зниження обсягiв використання електричної енергiї на забезпечення власних потреб ТЕЦ та пiдвищення ефективностi використання виробленої на станцiйних котельних установках пари.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Мета впровадження iнвестицiйної програми з виробництва електричної та теплової енергiї на теплоелектроцентралях  ПРАТ "Черкаське хiмволокно" (Черкаська ТЕЦ).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4.1. Пiдвищення рiвня надiйностi, мобiльностi та ефективностi комбiнованого виробництва електричної та теплової енергiї  ПРАТ "Черкаське хiмволокно" (Черкаська ТЕЦ) в умовах ринкової iнтеграцiї.</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4.2. Пiдвищення маневреностi (забезпечення роботи в широкому дiапазонi змiни навантаження).</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4.2. Вiдновлення технiчної можливостi використання iнших видiв палива, окрiм природного газу, та готовностi основного та допомiжного обладнання, будiвель та споруд до роботи на резервному виду палива.</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4.3. Покращання екологiчної ситуацiї шляхом виконання екологiчних заходiв, якi направленi на зниження негативного впливу забруднюючих речовин на навколишнє середовище.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4.4. Впровадження енергозберiгаючих заходiв.</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III кварталi 2021 р. виконано роботи для пiдпримки виробництва, транспортування та постачання теплової енергiї IП 2021р.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Реконструкцiя тепломережi по вул. Симиренкiвська (Рябоконя) та Нарбутiвськiй (Петровського) вiд Н4 до ТК-916 в м.Черкаси (2-й етап - дозакупiвля матерiалiв та виконання робiт пiдрядним способом),  1-ша черга будiвництва вiд Н4 до ТК-916   - виконано 90%    (але не закрито актами).</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Придбання запiрної арматури великих дiаметрiв - виконано 100%  згiдно накладної.</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Придбання  дизель-генератора - виконано 100%  згiдно накладної.</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Використанi амортизацiйнi вiдрахування, якi є джерелом фiнансування IП 2021 в III каврталi 2021 р. - модернiзацiя релейного захисту та автоматики Блоку №4 з вiдпайками на ГРП-6кВ та власнi потреби   - виконано 83%   згiдно актiв виконаних робiт.     </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sectPr w:rsidR="00840149">
          <w:pgSz w:w="12240" w:h="15840"/>
          <w:pgMar w:top="850" w:right="850" w:bottom="850" w:left="1400" w:header="720" w:footer="720" w:gutter="0"/>
          <w:cols w:space="720"/>
          <w:noEndnote/>
        </w:sectPr>
      </w:pPr>
    </w:p>
    <w:p w:rsidR="00840149" w:rsidRDefault="00840149" w:rsidP="0084014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ХVІ. Твердження щодо проміжної інформації</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висловлює твердження щодо промiжної iнформацiї, про те, що, наскiльки це йому вiдомо, промiжна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i юридичних осiб, якi перебувають пiд його контролем, у рамках консолiдованої фiнансової звiтностi, i про те, що промiжний звiт керiвництва включає достовiрне та об'єктивне подання iнформацiї вiдповiдно до частини четвертої статтi 401 Закону України "Про цiннi папери та фондовий ртнок".</w:t>
      </w: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jc w:val="both"/>
        <w:rPr>
          <w:rFonts w:ascii="Times New Roman CYR" w:hAnsi="Times New Roman CYR" w:cs="Times New Roman CYR"/>
          <w:sz w:val="24"/>
          <w:szCs w:val="24"/>
        </w:rPr>
      </w:pPr>
    </w:p>
    <w:p w:rsidR="00840149" w:rsidRDefault="00840149" w:rsidP="00840149">
      <w:pPr>
        <w:widowControl w:val="0"/>
        <w:autoSpaceDE w:val="0"/>
        <w:autoSpaceDN w:val="0"/>
        <w:adjustRightInd w:val="0"/>
        <w:spacing w:after="0" w:line="240" w:lineRule="auto"/>
        <w:rPr>
          <w:rFonts w:ascii="Times New Roman CYR" w:hAnsi="Times New Roman CYR" w:cs="Times New Roman CYR"/>
          <w:sz w:val="24"/>
          <w:szCs w:val="24"/>
        </w:rPr>
      </w:pPr>
    </w:p>
    <w:p w:rsidR="00597A95" w:rsidRDefault="00840149"/>
    <w:sectPr w:rsidR="00597A95">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840149"/>
    <w:rsid w:val="00726DD1"/>
    <w:rsid w:val="00840149"/>
    <w:rsid w:val="00865E15"/>
    <w:rsid w:val="00EE5B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14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8898</Words>
  <Characters>50724</Characters>
  <Application>Microsoft Office Word</Application>
  <DocSecurity>0</DocSecurity>
  <Lines>422</Lines>
  <Paragraphs>119</Paragraphs>
  <ScaleCrop>false</ScaleCrop>
  <Company>***</Company>
  <LinksUpToDate>false</LinksUpToDate>
  <CharactersWithSpaces>59503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FEM</dc:creator>
  <cp:keywords/>
  <dc:description/>
  <cp:lastModifiedBy>FEM</cp:lastModifiedBy>
  <cp:revision>1</cp:revision>
  <dcterms:created xsi:type="dcterms:W3CDTF">2021-10-28T12:45:00Z</dcterms:created>
  <dcterms:modified xsi:type="dcterms:W3CDTF">2021-10-28T12:48:00Z</dcterms:modified>
</cp:coreProperties>
</file>